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2B496CA" w:rsidR="00CD4C7B" w:rsidRPr="0068496D" w:rsidRDefault="00B05962" w:rsidP="00CD4C7B">
      <w:pPr>
        <w:pStyle w:val="Header"/>
        <w:tabs>
          <w:tab w:val="right" w:pos="9639"/>
        </w:tabs>
        <w:rPr>
          <w:bCs/>
          <w:i/>
          <w:noProof w:val="0"/>
          <w:sz w:val="24"/>
          <w:szCs w:val="24"/>
          <w:lang w:val="en-US"/>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68496D" w:rsidRPr="0068496D">
        <w:rPr>
          <w:bCs/>
          <w:noProof w:val="0"/>
          <w:sz w:val="24"/>
          <w:szCs w:val="24"/>
        </w:rPr>
        <w:t>R2-1808585</w:t>
      </w:r>
    </w:p>
    <w:p w14:paraId="231362B2" w14:textId="2D2FCC5D" w:rsidR="00CD4C7B" w:rsidRPr="00B266B0" w:rsidRDefault="003F4E28" w:rsidP="00CD4C7B">
      <w:pPr>
        <w:pStyle w:val="Header"/>
        <w:tabs>
          <w:tab w:val="right" w:pos="9639"/>
        </w:tabs>
        <w:rPr>
          <w:bCs/>
          <w:noProof w:val="0"/>
          <w:sz w:val="24"/>
          <w:szCs w:val="24"/>
        </w:rPr>
      </w:pPr>
      <w:r w:rsidRPr="003F4E28">
        <w:rPr>
          <w:rFonts w:eastAsia="宋体"/>
          <w:noProof w:val="0"/>
          <w:sz w:val="24"/>
          <w:szCs w:val="24"/>
          <w:lang w:eastAsia="zh-CN"/>
        </w:rPr>
        <w:t>Busan, South Korea, 21st - 25th May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bookmarkStart w:id="0" w:name="_GoBack"/>
      <w:bookmarkEnd w:id="0"/>
    </w:p>
    <w:p w14:paraId="49379CFB" w14:textId="77777777" w:rsidR="00CD4C7B" w:rsidRPr="00B266B0" w:rsidRDefault="00CD4C7B" w:rsidP="00CD4C7B">
      <w:pPr>
        <w:pStyle w:val="Header"/>
        <w:rPr>
          <w:bCs/>
          <w:noProof w:val="0"/>
          <w:sz w:val="24"/>
        </w:rPr>
      </w:pPr>
    </w:p>
    <w:p w14:paraId="758E2B30" w14:textId="2DAFBC5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0F84" w:rsidRPr="00980F84">
        <w:rPr>
          <w:rFonts w:cs="Arial"/>
          <w:b/>
          <w:bCs/>
          <w:sz w:val="24"/>
          <w:lang w:eastAsia="ja-JP"/>
        </w:rPr>
        <w:t>10.4.1.4.</w:t>
      </w:r>
      <w:r w:rsidR="0068496D">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65245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36A0">
        <w:rPr>
          <w:rFonts w:ascii="Arial" w:hAnsi="Arial" w:cs="Arial"/>
          <w:b/>
          <w:bCs/>
          <w:sz w:val="24"/>
        </w:rPr>
        <w:t>M</w:t>
      </w:r>
      <w:r w:rsidR="001936A0" w:rsidRPr="001936A0">
        <w:rPr>
          <w:rFonts w:ascii="Arial" w:hAnsi="Arial" w:cs="Arial"/>
          <w:b/>
          <w:bCs/>
          <w:sz w:val="24"/>
        </w:rPr>
        <w:t>easurement gap type indication for SA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132840" w14:textId="44B113FC" w:rsidR="001936A0" w:rsidRDefault="001936A0" w:rsidP="00CD4C7B">
      <w:r>
        <w:t>There is one LS [1] from RAN4 about measurement gap type indication for SA</w:t>
      </w:r>
      <w:r w:rsidR="00D8647A">
        <w:t xml:space="preserve"> mode</w:t>
      </w:r>
      <w:r>
        <w:t xml:space="preserve">. This paper is to discuss how </w:t>
      </w:r>
      <w:r w:rsidR="00D8647A">
        <w:t>RAN2 signalling to support it</w:t>
      </w:r>
      <w:r>
        <w:t xml:space="preserve">. </w:t>
      </w:r>
    </w:p>
    <w:p w14:paraId="127ACA6D" w14:textId="5D73A036" w:rsidR="00CD4C7B" w:rsidRPr="006E13D1" w:rsidRDefault="00CD4C7B" w:rsidP="00CD4C7B">
      <w:pPr>
        <w:pStyle w:val="Heading1"/>
      </w:pPr>
      <w:r w:rsidRPr="006E13D1">
        <w:t>2</w:t>
      </w:r>
      <w:r w:rsidRPr="006E13D1">
        <w:tab/>
      </w:r>
      <w:r w:rsidR="00742531">
        <w:t>Signalling support for</w:t>
      </w:r>
      <w:r w:rsidR="001936A0">
        <w:t xml:space="preserve"> RAN4 assumptions</w:t>
      </w:r>
    </w:p>
    <w:p w14:paraId="1AADBE08" w14:textId="765142F4" w:rsidR="001936A0" w:rsidRDefault="009E11FA" w:rsidP="001B49C9">
      <w:r>
        <w:t xml:space="preserve">RAN4 assumptions of SA mode are: </w:t>
      </w:r>
    </w:p>
    <w:p w14:paraId="0E75E0A2" w14:textId="77777777" w:rsidR="009E11FA" w:rsidRPr="009E11FA" w:rsidRDefault="009E11FA" w:rsidP="009E11FA">
      <w:pPr>
        <w:pStyle w:val="Header"/>
        <w:ind w:left="284"/>
        <w:rPr>
          <w:rFonts w:cs="Arial"/>
          <w:b w:val="0"/>
          <w:lang w:val="en-US"/>
        </w:rPr>
      </w:pPr>
      <w:r w:rsidRPr="009E11FA">
        <w:rPr>
          <w:rFonts w:cs="Arial"/>
          <w:b w:val="0"/>
          <w:lang w:val="en-US"/>
        </w:rPr>
        <w:t xml:space="preserve">In NR standalone mode, </w:t>
      </w:r>
    </w:p>
    <w:p w14:paraId="5B375468" w14:textId="77777777" w:rsidR="009E11FA" w:rsidRPr="009E11FA" w:rsidRDefault="009E11FA" w:rsidP="009E11FA">
      <w:pPr>
        <w:pStyle w:val="Header"/>
        <w:ind w:left="284"/>
        <w:rPr>
          <w:rFonts w:cs="Arial"/>
          <w:b w:val="0"/>
          <w:lang w:val="en-US"/>
        </w:rPr>
      </w:pPr>
    </w:p>
    <w:p w14:paraId="74AE0467" w14:textId="77777777" w:rsidR="009E11FA" w:rsidRPr="009E11FA" w:rsidRDefault="009E11FA" w:rsidP="009E11FA">
      <w:pPr>
        <w:pStyle w:val="Header"/>
        <w:ind w:left="284"/>
        <w:rPr>
          <w:rFonts w:cs="Arial"/>
          <w:b w:val="0"/>
          <w:lang w:val="en-US"/>
        </w:rPr>
      </w:pPr>
      <w:r w:rsidRPr="009E11FA">
        <w:rPr>
          <w:rFonts w:cs="Arial"/>
          <w:b w:val="0"/>
          <w:lang w:val="en-US"/>
        </w:rPr>
        <w:t>(1)</w:t>
      </w:r>
      <w:r w:rsidRPr="009E11FA">
        <w:rPr>
          <w:rFonts w:cs="Arial"/>
          <w:b w:val="0"/>
          <w:lang w:val="en-US"/>
        </w:rPr>
        <w:tab/>
        <w:t xml:space="preserve">NR serving cell can configure both an FR1 gap pattern and an FR2 gap pattern to be active at the same time. </w:t>
      </w:r>
    </w:p>
    <w:p w14:paraId="52EBCF77" w14:textId="77777777" w:rsidR="009E11FA" w:rsidRPr="009E11FA" w:rsidRDefault="009E11FA" w:rsidP="009E11FA">
      <w:pPr>
        <w:pStyle w:val="Header"/>
        <w:ind w:left="284"/>
        <w:rPr>
          <w:rFonts w:cs="Arial"/>
          <w:b w:val="0"/>
          <w:lang w:val="en-US"/>
        </w:rPr>
      </w:pPr>
    </w:p>
    <w:p w14:paraId="3B82DF5F" w14:textId="77777777" w:rsidR="009E11FA" w:rsidRPr="009E11FA" w:rsidRDefault="009E11FA" w:rsidP="009E11FA">
      <w:pPr>
        <w:pStyle w:val="Header"/>
        <w:ind w:left="284"/>
        <w:rPr>
          <w:rFonts w:cs="Arial"/>
          <w:b w:val="0"/>
          <w:lang w:val="en-US"/>
        </w:rPr>
      </w:pPr>
      <w:r w:rsidRPr="009E11FA">
        <w:rPr>
          <w:rFonts w:cs="Arial"/>
          <w:b w:val="0"/>
          <w:lang w:val="en-US"/>
        </w:rPr>
        <w:t>(2)</w:t>
      </w:r>
      <w:r w:rsidRPr="009E11FA">
        <w:rPr>
          <w:rFonts w:cs="Arial"/>
          <w:b w:val="0"/>
          <w:lang w:val="en-US"/>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p w14:paraId="33586BBD" w14:textId="41FFE857" w:rsidR="009E11FA" w:rsidRDefault="009E11FA" w:rsidP="001B49C9">
      <w:pPr>
        <w:rPr>
          <w:lang w:val="en-US"/>
        </w:rPr>
      </w:pPr>
    </w:p>
    <w:p w14:paraId="13B3CD23" w14:textId="0227E797" w:rsidR="005B66A5" w:rsidRDefault="008C1242" w:rsidP="001B49C9">
      <w:pPr>
        <w:rPr>
          <w:bCs/>
          <w:iCs/>
        </w:rPr>
      </w:pPr>
      <w:r>
        <w:rPr>
          <w:lang w:val="en-US"/>
        </w:rPr>
        <w:t>In c</w:t>
      </w:r>
      <w:r w:rsidR="009E11FA">
        <w:rPr>
          <w:lang w:val="en-US"/>
        </w:rPr>
        <w:t>urrent</w:t>
      </w:r>
      <w:r w:rsidR="00964163">
        <w:rPr>
          <w:lang w:val="en-US"/>
        </w:rPr>
        <w:t xml:space="preserve"> TS 38.331 </w:t>
      </w:r>
      <w:r>
        <w:rPr>
          <w:lang w:val="en-US"/>
        </w:rPr>
        <w:t xml:space="preserve">ASN.1, </w:t>
      </w:r>
      <w:r w:rsidR="00964163">
        <w:rPr>
          <w:lang w:val="en-US"/>
        </w:rPr>
        <w:t xml:space="preserve">only </w:t>
      </w:r>
      <w:r w:rsidRPr="008C1242">
        <w:rPr>
          <w:i/>
          <w:lang w:val="en-US"/>
        </w:rPr>
        <w:t>gapFR2</w:t>
      </w:r>
      <w:r>
        <w:rPr>
          <w:lang w:val="en-US"/>
        </w:rPr>
        <w:t xml:space="preserve"> is </w:t>
      </w:r>
      <w:r w:rsidR="00964163">
        <w:rPr>
          <w:lang w:val="en-US"/>
        </w:rPr>
        <w:t>defined</w:t>
      </w:r>
      <w:r>
        <w:rPr>
          <w:lang w:val="en-US"/>
        </w:rPr>
        <w:t xml:space="preserve"> in </w:t>
      </w:r>
      <w:r w:rsidRPr="008C1242">
        <w:rPr>
          <w:i/>
          <w:lang w:val="en-US"/>
        </w:rPr>
        <w:t>MeasGapConfig</w:t>
      </w:r>
      <w:r>
        <w:rPr>
          <w:lang w:val="en-US"/>
        </w:rPr>
        <w:t xml:space="preserve"> </w:t>
      </w:r>
      <w:r w:rsidR="005B66A5">
        <w:rPr>
          <w:lang w:val="en-US"/>
        </w:rPr>
        <w:t xml:space="preserve">for </w:t>
      </w:r>
      <w:r>
        <w:rPr>
          <w:lang w:val="en-US"/>
        </w:rPr>
        <w:t>EN-DC mode</w:t>
      </w:r>
      <w:r w:rsidR="006633D6">
        <w:rPr>
          <w:lang w:val="en-US"/>
        </w:rPr>
        <w:t>, which is</w:t>
      </w:r>
      <w:r>
        <w:rPr>
          <w:lang w:val="en-US"/>
        </w:rPr>
        <w:t xml:space="preserve"> different with LTE </w:t>
      </w:r>
      <w:r w:rsidRPr="00CC7909">
        <w:rPr>
          <w:bCs/>
          <w:i/>
          <w:iCs/>
        </w:rPr>
        <w:t>MeasGapConfig</w:t>
      </w:r>
      <w:r>
        <w:rPr>
          <w:bCs/>
          <w:i/>
          <w:iCs/>
        </w:rPr>
        <w:t xml:space="preserve">, </w:t>
      </w:r>
      <w:r w:rsidRPr="008C1242">
        <w:rPr>
          <w:bCs/>
          <w:iCs/>
        </w:rPr>
        <w:t>there</w:t>
      </w:r>
      <w:r>
        <w:rPr>
          <w:bCs/>
          <w:iCs/>
        </w:rPr>
        <w:t xml:space="preserve"> is no gap index </w:t>
      </w:r>
      <w:r w:rsidR="005B66A5">
        <w:rPr>
          <w:bCs/>
          <w:iCs/>
        </w:rPr>
        <w:t xml:space="preserve">with CHOICE </w:t>
      </w:r>
      <w:r>
        <w:rPr>
          <w:bCs/>
          <w:iCs/>
        </w:rPr>
        <w:t xml:space="preserve">defined for </w:t>
      </w:r>
      <w:r w:rsidR="005B66A5">
        <w:rPr>
          <w:bCs/>
          <w:iCs/>
        </w:rPr>
        <w:t xml:space="preserve">NR gap configuration. </w:t>
      </w:r>
      <w:r w:rsidR="006633D6">
        <w:rPr>
          <w:bCs/>
          <w:iCs/>
        </w:rPr>
        <w:t>Below is the NR ASN.1 for reference.</w:t>
      </w:r>
    </w:p>
    <w:p w14:paraId="34A158CD" w14:textId="77777777" w:rsidR="005B66A5" w:rsidRPr="00F35584" w:rsidRDefault="005B66A5" w:rsidP="005B66A5">
      <w:pPr>
        <w:pStyle w:val="PL"/>
      </w:pPr>
      <w:r w:rsidRPr="00F35584">
        <w:t>MeasGapConfig ::=</w:t>
      </w:r>
      <w:r w:rsidRPr="00F35584">
        <w:tab/>
      </w:r>
      <w:r w:rsidRPr="00F35584">
        <w:tab/>
      </w:r>
      <w:r w:rsidRPr="00F35584">
        <w:tab/>
      </w:r>
      <w:r w:rsidRPr="00F35584">
        <w:tab/>
      </w:r>
      <w:r>
        <w:tab/>
      </w:r>
      <w:r w:rsidRPr="00F35584">
        <w:rPr>
          <w:color w:val="993366"/>
        </w:rPr>
        <w:t>SEQUENCE</w:t>
      </w:r>
      <w:r w:rsidRPr="00F35584">
        <w:t xml:space="preserve"> {</w:t>
      </w:r>
    </w:p>
    <w:p w14:paraId="2CD871E3" w14:textId="77777777" w:rsidR="005B66A5" w:rsidRPr="00F35584" w:rsidRDefault="005B66A5" w:rsidP="005B66A5">
      <w:pPr>
        <w:pStyle w:val="PL"/>
      </w:pPr>
      <w:r w:rsidRPr="00F35584">
        <w:tab/>
        <w:t xml:space="preserve">gapFR2 </w:t>
      </w:r>
      <w:r w:rsidRPr="00F35584">
        <w:tab/>
      </w:r>
      <w:r w:rsidRPr="00F35584">
        <w:tab/>
      </w:r>
      <w:r w:rsidRPr="00F35584">
        <w:tab/>
      </w:r>
      <w:r w:rsidRPr="00F35584">
        <w:tab/>
      </w:r>
      <w:r w:rsidRPr="00F35584">
        <w:tab/>
      </w:r>
      <w:r>
        <w:tab/>
      </w:r>
      <w:r>
        <w:tab/>
      </w:r>
      <w:r w:rsidRPr="00F35584">
        <w:tab/>
        <w:t>SetupRelease { GapConfig }</w:t>
      </w:r>
      <w:r w:rsidRPr="00F35584">
        <w:tab/>
      </w:r>
      <w:r w:rsidRPr="00F35584">
        <w:tab/>
      </w:r>
      <w:r>
        <w:tab/>
      </w:r>
      <w:r>
        <w:tab/>
      </w:r>
      <w:r>
        <w:tab/>
      </w:r>
      <w:r>
        <w:tab/>
      </w:r>
      <w:r>
        <w:tab/>
      </w:r>
      <w:r>
        <w:tab/>
      </w:r>
      <w:r>
        <w:tab/>
      </w:r>
      <w:r>
        <w:tab/>
      </w:r>
      <w:r>
        <w:tab/>
      </w:r>
      <w:r>
        <w:tab/>
      </w:r>
      <w:r w:rsidRPr="00F35584">
        <w:tab/>
      </w:r>
      <w:r w:rsidRPr="00F35584">
        <w:tab/>
      </w:r>
      <w:r w:rsidRPr="00F35584">
        <w:rPr>
          <w:color w:val="993366"/>
        </w:rPr>
        <w:t>OPTIONAL</w:t>
      </w:r>
      <w:r w:rsidRPr="00F35584">
        <w:t>,</w:t>
      </w:r>
      <w:r>
        <w:tab/>
        <w:t>-- Need M</w:t>
      </w:r>
    </w:p>
    <w:p w14:paraId="0695DAE6" w14:textId="77777777" w:rsidR="005B66A5" w:rsidRPr="00F35584" w:rsidRDefault="005B66A5" w:rsidP="005B66A5">
      <w:pPr>
        <w:pStyle w:val="PL"/>
      </w:pPr>
      <w:r w:rsidRPr="00F35584">
        <w:tab/>
        <w:t>...</w:t>
      </w:r>
    </w:p>
    <w:p w14:paraId="3DFB5D55" w14:textId="77777777" w:rsidR="005B66A5" w:rsidRPr="00F35584" w:rsidRDefault="005B66A5" w:rsidP="005B66A5">
      <w:pPr>
        <w:pStyle w:val="PL"/>
      </w:pPr>
      <w:r w:rsidRPr="00F35584">
        <w:t>}</w:t>
      </w:r>
    </w:p>
    <w:p w14:paraId="6F384D0F" w14:textId="77777777" w:rsidR="005B66A5" w:rsidRPr="00F35584" w:rsidRDefault="005B66A5" w:rsidP="005B66A5">
      <w:pPr>
        <w:pStyle w:val="PL"/>
      </w:pPr>
    </w:p>
    <w:p w14:paraId="5DF127B7" w14:textId="77777777" w:rsidR="005B66A5" w:rsidRPr="00F35584" w:rsidRDefault="005B66A5" w:rsidP="005B66A5">
      <w:pPr>
        <w:pStyle w:val="PL"/>
      </w:pPr>
      <w:bookmarkStart w:id="1" w:name="_Hlk505585798"/>
      <w:r w:rsidRPr="00F35584">
        <w:t>GapConfig ::=</w:t>
      </w:r>
      <w:r w:rsidRPr="00F35584">
        <w:tab/>
      </w:r>
      <w:r w:rsidRPr="00F35584">
        <w:tab/>
      </w:r>
      <w:r w:rsidRPr="00F35584">
        <w:tab/>
      </w:r>
      <w:r w:rsidRPr="00F35584">
        <w:tab/>
      </w:r>
      <w:r>
        <w:tab/>
      </w:r>
      <w:r w:rsidRPr="00F35584">
        <w:tab/>
      </w:r>
      <w:r w:rsidRPr="00F35584">
        <w:rPr>
          <w:color w:val="993366"/>
        </w:rPr>
        <w:t>SEQUENCE</w:t>
      </w:r>
      <w:r w:rsidRPr="00F35584">
        <w:t xml:space="preserve"> {</w:t>
      </w:r>
    </w:p>
    <w:p w14:paraId="078D8DA5" w14:textId="77777777" w:rsidR="005B66A5" w:rsidRPr="00F35584" w:rsidRDefault="005B66A5" w:rsidP="005B66A5">
      <w:pPr>
        <w:pStyle w:val="PL"/>
      </w:pPr>
      <w:r w:rsidRPr="00F35584">
        <w:tab/>
        <w:t xml:space="preserve">gapOffset </w:t>
      </w:r>
      <w:r w:rsidRPr="00F35584">
        <w:tab/>
      </w:r>
      <w:r w:rsidRPr="00F35584">
        <w:tab/>
      </w:r>
      <w:r w:rsidRPr="00F35584">
        <w:tab/>
      </w:r>
      <w:r w:rsidRPr="00F35584">
        <w:tab/>
      </w:r>
      <w:r>
        <w:tab/>
      </w:r>
      <w:r>
        <w:tab/>
      </w:r>
      <w:r w:rsidRPr="00F35584">
        <w:tab/>
      </w:r>
      <w:r w:rsidRPr="00F35584">
        <w:rPr>
          <w:color w:val="993366"/>
        </w:rPr>
        <w:t>INTEGER</w:t>
      </w:r>
      <w:r w:rsidRPr="00F35584">
        <w:t xml:space="preserve"> (0..159),</w:t>
      </w:r>
    </w:p>
    <w:p w14:paraId="5C7FB793" w14:textId="77777777" w:rsidR="005B66A5" w:rsidRPr="00F35584" w:rsidRDefault="005B66A5" w:rsidP="005B66A5">
      <w:pPr>
        <w:pStyle w:val="PL"/>
      </w:pPr>
      <w:r w:rsidRPr="00F35584">
        <w:tab/>
        <w:t xml:space="preserve">mgl </w:t>
      </w:r>
      <w:r w:rsidRPr="00F35584">
        <w:tab/>
      </w:r>
      <w:r w:rsidRPr="00F35584">
        <w:tab/>
      </w:r>
      <w:r w:rsidRPr="00F35584">
        <w:tab/>
      </w:r>
      <w:r w:rsidRPr="00F35584">
        <w:tab/>
      </w:r>
      <w:r w:rsidRPr="00F35584">
        <w:tab/>
      </w:r>
      <w:r>
        <w:tab/>
      </w:r>
      <w:r>
        <w:tab/>
      </w:r>
      <w:r w:rsidRPr="00F35584">
        <w:tab/>
      </w:r>
      <w:r w:rsidRPr="00F35584">
        <w:rPr>
          <w:color w:val="993366"/>
        </w:rPr>
        <w:t>ENUMERATED</w:t>
      </w:r>
      <w:r w:rsidRPr="00F35584">
        <w:t xml:space="preserve"> {ms1dot5, ms3, ms3dot5, ms4, ms5dot5, ms6},</w:t>
      </w:r>
    </w:p>
    <w:p w14:paraId="2AB26AEE" w14:textId="77777777" w:rsidR="005B66A5" w:rsidRPr="00F35584" w:rsidRDefault="005B66A5" w:rsidP="005B66A5">
      <w:pPr>
        <w:pStyle w:val="PL"/>
      </w:pPr>
      <w:r w:rsidRPr="00F35584">
        <w:tab/>
        <w:t xml:space="preserve">mgrp </w:t>
      </w:r>
      <w:r w:rsidRPr="00F35584">
        <w:tab/>
      </w:r>
      <w:r w:rsidRPr="00F35584">
        <w:tab/>
      </w:r>
      <w:r w:rsidRPr="00F35584">
        <w:tab/>
      </w:r>
      <w:r w:rsidRPr="00F35584">
        <w:tab/>
      </w:r>
      <w:r w:rsidRPr="00F35584">
        <w:tab/>
      </w:r>
      <w:r>
        <w:tab/>
      </w:r>
      <w:r>
        <w:tab/>
      </w:r>
      <w:r w:rsidRPr="00F35584">
        <w:tab/>
      </w:r>
      <w:r w:rsidRPr="00F35584">
        <w:rPr>
          <w:color w:val="993366"/>
        </w:rPr>
        <w:t>ENUMERATED</w:t>
      </w:r>
      <w:r w:rsidRPr="00F35584">
        <w:t xml:space="preserve"> {ms20, ms40, ms80, ms160},</w:t>
      </w:r>
    </w:p>
    <w:p w14:paraId="19BCEEDA" w14:textId="77777777" w:rsidR="005B66A5" w:rsidRPr="00DF6110" w:rsidRDefault="005B66A5" w:rsidP="005B66A5">
      <w:pPr>
        <w:pStyle w:val="PL"/>
      </w:pPr>
      <w:r w:rsidRPr="00F35584">
        <w:tab/>
      </w:r>
      <w:bookmarkStart w:id="2" w:name="_Hlk508484848"/>
      <w:bookmarkStart w:id="3" w:name="_Hlk507610347"/>
      <w:r w:rsidRPr="00DF6110">
        <w:t>mgta</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{ms0, ms0dot25, ms0dot5},</w:t>
      </w:r>
      <w:bookmarkEnd w:id="2"/>
    </w:p>
    <w:bookmarkEnd w:id="3"/>
    <w:p w14:paraId="0023D221" w14:textId="77777777" w:rsidR="005B66A5" w:rsidRPr="00F35584" w:rsidRDefault="005B66A5" w:rsidP="005B66A5">
      <w:pPr>
        <w:pStyle w:val="PL"/>
      </w:pPr>
      <w:r w:rsidRPr="00DF6110">
        <w:tab/>
      </w:r>
      <w:r w:rsidRPr="00F35584">
        <w:t>...</w:t>
      </w:r>
    </w:p>
    <w:p w14:paraId="7940E08D" w14:textId="77777777" w:rsidR="005B66A5" w:rsidRPr="00F35584" w:rsidRDefault="005B66A5" w:rsidP="005B66A5">
      <w:pPr>
        <w:pStyle w:val="PL"/>
      </w:pPr>
      <w:r w:rsidRPr="00F35584">
        <w:t>}</w:t>
      </w:r>
    </w:p>
    <w:bookmarkEnd w:id="1"/>
    <w:p w14:paraId="48F373A4" w14:textId="77777777" w:rsidR="005B66A5" w:rsidRPr="00F35584" w:rsidRDefault="005B66A5" w:rsidP="005B66A5">
      <w:pPr>
        <w:pStyle w:val="PL"/>
        <w:rPr>
          <w:lang w:eastAsia="ja-JP"/>
        </w:rPr>
      </w:pPr>
    </w:p>
    <w:p w14:paraId="0968EC12" w14:textId="1052570B" w:rsidR="007A308C" w:rsidRDefault="007A308C" w:rsidP="001B49C9">
      <w:pPr>
        <w:rPr>
          <w:bCs/>
          <w:iCs/>
        </w:rPr>
      </w:pPr>
      <w:r>
        <w:rPr>
          <w:bCs/>
          <w:iCs/>
        </w:rPr>
        <w:t xml:space="preserve">In SA mode, the working frequency of one gNB cell can be in FR1 or FR2. One gNB may have cell deployed with FR1 frequency and cell deployed with FR2 frequency and inter-band CA </w:t>
      </w:r>
      <w:r w:rsidR="00C52F76">
        <w:rPr>
          <w:bCs/>
          <w:iCs/>
        </w:rPr>
        <w:t xml:space="preserve">may be </w:t>
      </w:r>
      <w:r>
        <w:rPr>
          <w:bCs/>
          <w:iCs/>
        </w:rPr>
        <w:t xml:space="preserve">configured to one UE. </w:t>
      </w:r>
      <w:r w:rsidR="00C52F76">
        <w:rPr>
          <w:bCs/>
          <w:iCs/>
        </w:rPr>
        <w:t>F</w:t>
      </w:r>
      <w:r>
        <w:rPr>
          <w:bCs/>
          <w:iCs/>
        </w:rPr>
        <w:t>rom measurement gap configuration perspective, network can configure per UE gap to UE, which UE shall interrupt data receiving and transmitting</w:t>
      </w:r>
      <w:r w:rsidR="00C52F76">
        <w:rPr>
          <w:bCs/>
          <w:iCs/>
        </w:rPr>
        <w:t xml:space="preserve"> during gap</w:t>
      </w:r>
      <w:r>
        <w:rPr>
          <w:bCs/>
          <w:iCs/>
        </w:rPr>
        <w:t xml:space="preserve"> </w:t>
      </w:r>
      <w:r w:rsidR="00C52F76">
        <w:rPr>
          <w:bCs/>
          <w:iCs/>
        </w:rPr>
        <w:t>in both FR1 and FR2 cell if inter-band CA configured. Network also can configure per FR gap</w:t>
      </w:r>
      <w:r w:rsidR="003C72EE">
        <w:rPr>
          <w:bCs/>
          <w:iCs/>
        </w:rPr>
        <w:t xml:space="preserve"> (FR1 gap or FR2 gap)</w:t>
      </w:r>
      <w:r w:rsidR="00C52F76">
        <w:rPr>
          <w:bCs/>
          <w:iCs/>
        </w:rPr>
        <w:t xml:space="preserve"> to UE</w:t>
      </w:r>
      <w:r w:rsidR="003C72EE">
        <w:rPr>
          <w:bCs/>
          <w:iCs/>
        </w:rPr>
        <w:t xml:space="preserve"> according to measured target frequency</w:t>
      </w:r>
      <w:r w:rsidR="00C52F76">
        <w:rPr>
          <w:bCs/>
          <w:iCs/>
        </w:rPr>
        <w:t>, which UE only needs to interrupt data receiving and transmitting during gap in one configured FR cell</w:t>
      </w:r>
      <w:r w:rsidR="003C72EE">
        <w:rPr>
          <w:bCs/>
          <w:iCs/>
        </w:rPr>
        <w:t xml:space="preserve"> in case inter-band CA configured</w:t>
      </w:r>
      <w:r w:rsidR="00C52F76">
        <w:rPr>
          <w:bCs/>
          <w:iCs/>
        </w:rPr>
        <w:t xml:space="preserve">. </w:t>
      </w:r>
      <w:r w:rsidR="006633D6">
        <w:rPr>
          <w:bCs/>
          <w:iCs/>
        </w:rPr>
        <w:t xml:space="preserve">To implement </w:t>
      </w:r>
      <w:r w:rsidR="006633D6" w:rsidRPr="001E0C9F">
        <w:rPr>
          <w:bCs/>
          <w:i/>
          <w:iCs/>
        </w:rPr>
        <w:t>GapConfig</w:t>
      </w:r>
      <w:r w:rsidR="006633D6">
        <w:rPr>
          <w:bCs/>
          <w:iCs/>
        </w:rPr>
        <w:t xml:space="preserve"> for per UE and for FR1, it can add </w:t>
      </w:r>
      <w:r w:rsidR="006633D6" w:rsidRPr="001E0C9F">
        <w:rPr>
          <w:bCs/>
          <w:i/>
          <w:iCs/>
        </w:rPr>
        <w:t>gapFR1</w:t>
      </w:r>
      <w:r w:rsidR="006633D6">
        <w:rPr>
          <w:bCs/>
          <w:iCs/>
        </w:rPr>
        <w:t xml:space="preserve"> and </w:t>
      </w:r>
      <w:r w:rsidR="006633D6" w:rsidRPr="001E0C9F">
        <w:rPr>
          <w:bCs/>
          <w:i/>
          <w:iCs/>
        </w:rPr>
        <w:t>gapPerUE</w:t>
      </w:r>
      <w:r w:rsidR="006633D6">
        <w:rPr>
          <w:bCs/>
          <w:iCs/>
        </w:rPr>
        <w:t xml:space="preserve"> into SEQUENCE of </w:t>
      </w:r>
      <w:r w:rsidR="006633D6" w:rsidRPr="00CC7909">
        <w:rPr>
          <w:bCs/>
          <w:i/>
          <w:iCs/>
        </w:rPr>
        <w:t>MeasGapConfig</w:t>
      </w:r>
      <w:r w:rsidR="006633D6">
        <w:rPr>
          <w:bCs/>
          <w:iCs/>
        </w:rPr>
        <w:t xml:space="preserve"> and existed </w:t>
      </w:r>
      <w:r w:rsidR="006633D6" w:rsidRPr="007A308C">
        <w:rPr>
          <w:i/>
          <w:lang w:val="en-US"/>
        </w:rPr>
        <w:t>GapConfig</w:t>
      </w:r>
      <w:r w:rsidR="006633D6">
        <w:rPr>
          <w:lang w:val="en-US"/>
        </w:rPr>
        <w:t xml:space="preserve"> can be used for both new directly with same format as gapFR2.</w:t>
      </w:r>
    </w:p>
    <w:p w14:paraId="1229C23E" w14:textId="084D359E" w:rsidR="00C52F76" w:rsidRPr="00C52F76" w:rsidRDefault="00C52F76" w:rsidP="001B49C9">
      <w:pPr>
        <w:rPr>
          <w:b/>
          <w:bCs/>
          <w:iCs/>
        </w:rPr>
      </w:pPr>
      <w:r w:rsidRPr="00C52F76">
        <w:rPr>
          <w:b/>
          <w:bCs/>
          <w:iCs/>
        </w:rPr>
        <w:t xml:space="preserve">Observation1: GapConfig for per UE and </w:t>
      </w:r>
      <w:r>
        <w:rPr>
          <w:b/>
          <w:bCs/>
          <w:iCs/>
        </w:rPr>
        <w:t xml:space="preserve">for </w:t>
      </w:r>
      <w:r w:rsidRPr="00C52F76">
        <w:rPr>
          <w:b/>
          <w:bCs/>
          <w:iCs/>
        </w:rPr>
        <w:t>FR1 are needed in SA mode.</w:t>
      </w:r>
    </w:p>
    <w:p w14:paraId="4ABB6532" w14:textId="030A08A3" w:rsidR="001E0C9F" w:rsidRDefault="001E0C9F" w:rsidP="001B49C9">
      <w:pPr>
        <w:rPr>
          <w:lang w:val="en-US"/>
        </w:rPr>
      </w:pPr>
      <w:r>
        <w:rPr>
          <w:lang w:val="en-US"/>
        </w:rPr>
        <w:t xml:space="preserve">For RAN4 assumption, </w:t>
      </w:r>
      <w:r w:rsidRPr="001E0C9F">
        <w:rPr>
          <w:lang w:val="en-US"/>
        </w:rPr>
        <w:t xml:space="preserve">NR serving cell can also indicate if configured measurement gap applies to FR1/FR2 serving cell(s) (i.e. per UE gap) or applies to FR1 serving cell(s) (i.e. per FR gap to FR1) or applies to FR2 serving cell(s) (i.e. </w:t>
      </w:r>
      <w:r w:rsidRPr="001E0C9F">
        <w:rPr>
          <w:lang w:val="en-US"/>
        </w:rPr>
        <w:lastRenderedPageBreak/>
        <w:t>per FR gap to FR2)</w:t>
      </w:r>
      <w:r>
        <w:rPr>
          <w:lang w:val="en-US"/>
        </w:rPr>
        <w:t xml:space="preserve">. If </w:t>
      </w:r>
      <w:r w:rsidRPr="001E0C9F">
        <w:rPr>
          <w:bCs/>
          <w:i/>
          <w:iCs/>
        </w:rPr>
        <w:t>gapFR1</w:t>
      </w:r>
      <w:r>
        <w:rPr>
          <w:bCs/>
          <w:iCs/>
        </w:rPr>
        <w:t xml:space="preserve"> and </w:t>
      </w:r>
      <w:r w:rsidRPr="001E0C9F">
        <w:rPr>
          <w:bCs/>
          <w:i/>
          <w:iCs/>
        </w:rPr>
        <w:t>gapPerUE</w:t>
      </w:r>
      <w:r>
        <w:rPr>
          <w:bCs/>
          <w:i/>
          <w:iCs/>
        </w:rPr>
        <w:t xml:space="preserve"> </w:t>
      </w:r>
      <w:r w:rsidRPr="001E0C9F">
        <w:rPr>
          <w:bCs/>
          <w:iCs/>
        </w:rPr>
        <w:t>c</w:t>
      </w:r>
      <w:r>
        <w:rPr>
          <w:bCs/>
          <w:iCs/>
        </w:rPr>
        <w:t xml:space="preserve">an be added separately into </w:t>
      </w:r>
      <w:r w:rsidRPr="00CC7909">
        <w:rPr>
          <w:bCs/>
          <w:i/>
          <w:iCs/>
        </w:rPr>
        <w:t>MeasGapConfig</w:t>
      </w:r>
      <w:r>
        <w:rPr>
          <w:bCs/>
          <w:iCs/>
        </w:rPr>
        <w:t>, it is enough clear</w:t>
      </w:r>
      <w:r w:rsidR="00742531">
        <w:rPr>
          <w:bCs/>
          <w:iCs/>
        </w:rPr>
        <w:t xml:space="preserve"> and flexibility in RRC signalling</w:t>
      </w:r>
      <w:r>
        <w:rPr>
          <w:bCs/>
          <w:iCs/>
        </w:rPr>
        <w:t xml:space="preserve"> </w:t>
      </w:r>
      <w:r w:rsidR="00742531">
        <w:rPr>
          <w:bCs/>
          <w:iCs/>
        </w:rPr>
        <w:t>to indicate which measurement gap is configured to UE.</w:t>
      </w:r>
    </w:p>
    <w:p w14:paraId="008080B0" w14:textId="0BEBE000" w:rsidR="001F0115" w:rsidRPr="001F0115" w:rsidRDefault="001F0115" w:rsidP="001B49C9">
      <w:pPr>
        <w:rPr>
          <w:b/>
          <w:bCs/>
          <w:iCs/>
        </w:rPr>
      </w:pPr>
      <w:r w:rsidRPr="001F0115">
        <w:rPr>
          <w:b/>
          <w:bCs/>
          <w:iCs/>
        </w:rPr>
        <w:t xml:space="preserve">Observation2: </w:t>
      </w:r>
      <w:r w:rsidR="006633D6">
        <w:rPr>
          <w:b/>
          <w:bCs/>
          <w:iCs/>
        </w:rPr>
        <w:t xml:space="preserve">if </w:t>
      </w:r>
      <w:r w:rsidR="006633D6" w:rsidRPr="004040E5">
        <w:rPr>
          <w:b/>
          <w:bCs/>
          <w:i/>
          <w:iCs/>
        </w:rPr>
        <w:t>gapFR1</w:t>
      </w:r>
      <w:r w:rsidR="006633D6" w:rsidRPr="004040E5">
        <w:rPr>
          <w:b/>
          <w:bCs/>
          <w:iCs/>
        </w:rPr>
        <w:t xml:space="preserve"> and </w:t>
      </w:r>
      <w:r w:rsidR="006633D6" w:rsidRPr="004040E5">
        <w:rPr>
          <w:b/>
          <w:bCs/>
          <w:i/>
          <w:iCs/>
        </w:rPr>
        <w:t>gapPerUE</w:t>
      </w:r>
      <w:r w:rsidR="006633D6" w:rsidRPr="004040E5">
        <w:rPr>
          <w:b/>
          <w:bCs/>
          <w:iCs/>
        </w:rPr>
        <w:t xml:space="preserve"> </w:t>
      </w:r>
      <w:r w:rsidR="004040E5">
        <w:rPr>
          <w:b/>
          <w:bCs/>
          <w:iCs/>
        </w:rPr>
        <w:t>can be</w:t>
      </w:r>
      <w:r w:rsidR="006633D6" w:rsidRPr="004040E5">
        <w:rPr>
          <w:b/>
          <w:bCs/>
          <w:iCs/>
        </w:rPr>
        <w:t xml:space="preserve"> added into </w:t>
      </w:r>
      <w:r w:rsidR="004040E5">
        <w:rPr>
          <w:b/>
          <w:bCs/>
          <w:iCs/>
        </w:rPr>
        <w:t xml:space="preserve">the </w:t>
      </w:r>
      <w:r w:rsidR="006633D6" w:rsidRPr="004040E5">
        <w:rPr>
          <w:b/>
          <w:bCs/>
          <w:iCs/>
        </w:rPr>
        <w:t xml:space="preserve">SEQUENCE of MeasGapConfig separately, it is enough clear to indicate UE which measurement gap is configured. </w:t>
      </w:r>
      <w:r w:rsidR="006633D6">
        <w:rPr>
          <w:b/>
          <w:bCs/>
          <w:iCs/>
        </w:rPr>
        <w:t xml:space="preserve"> </w:t>
      </w:r>
    </w:p>
    <w:p w14:paraId="56398A05" w14:textId="462F2CDC" w:rsidR="00742531" w:rsidRDefault="004040E5" w:rsidP="001B49C9">
      <w:pPr>
        <w:rPr>
          <w:bCs/>
          <w:iCs/>
        </w:rPr>
      </w:pPr>
      <w:r>
        <w:rPr>
          <w:lang w:val="en-US"/>
        </w:rPr>
        <w:t>Then</w:t>
      </w:r>
      <w:r w:rsidR="00742531">
        <w:rPr>
          <w:lang w:val="en-US"/>
        </w:rPr>
        <w:t xml:space="preserve"> we propose to add </w:t>
      </w:r>
      <w:r w:rsidR="00742531" w:rsidRPr="004040E5">
        <w:rPr>
          <w:bCs/>
          <w:i/>
          <w:iCs/>
        </w:rPr>
        <w:t>gapFR1</w:t>
      </w:r>
      <w:r w:rsidR="00742531">
        <w:rPr>
          <w:bCs/>
          <w:iCs/>
        </w:rPr>
        <w:t xml:space="preserve"> and </w:t>
      </w:r>
      <w:r w:rsidR="00742531" w:rsidRPr="004040E5">
        <w:rPr>
          <w:bCs/>
          <w:i/>
          <w:iCs/>
        </w:rPr>
        <w:t>gapPerUE</w:t>
      </w:r>
      <w:r w:rsidR="00742531" w:rsidRPr="00742531">
        <w:rPr>
          <w:bCs/>
          <w:iCs/>
        </w:rPr>
        <w:t xml:space="preserve"> </w:t>
      </w:r>
      <w:r w:rsidR="00742531">
        <w:rPr>
          <w:bCs/>
          <w:iCs/>
        </w:rPr>
        <w:t xml:space="preserve">into the SEQUENCE of </w:t>
      </w:r>
      <w:r w:rsidR="00742531" w:rsidRPr="00CC7909">
        <w:rPr>
          <w:bCs/>
          <w:i/>
          <w:iCs/>
        </w:rPr>
        <w:t>MeasGapConfig</w:t>
      </w:r>
      <w:r w:rsidR="00742531">
        <w:rPr>
          <w:bCs/>
          <w:iCs/>
        </w:rPr>
        <w:t xml:space="preserve"> separately. Relative CR is contributed as well.</w:t>
      </w:r>
    </w:p>
    <w:p w14:paraId="7FD8C186" w14:textId="3F50EFFE" w:rsidR="00742531" w:rsidRPr="00742531" w:rsidRDefault="00742531" w:rsidP="00742531">
      <w:pPr>
        <w:rPr>
          <w:b/>
          <w:bCs/>
          <w:iCs/>
        </w:rPr>
      </w:pPr>
      <w:r w:rsidRPr="00742531">
        <w:rPr>
          <w:b/>
          <w:bCs/>
          <w:iCs/>
        </w:rPr>
        <w:t xml:space="preserve">Proposal: </w:t>
      </w:r>
      <w:r w:rsidRPr="00742531">
        <w:rPr>
          <w:b/>
          <w:lang w:val="en-US"/>
        </w:rPr>
        <w:t>Add</w:t>
      </w:r>
      <w:r>
        <w:rPr>
          <w:b/>
          <w:lang w:val="en-US"/>
        </w:rPr>
        <w:t>ing</w:t>
      </w:r>
      <w:r w:rsidRPr="00742531">
        <w:rPr>
          <w:b/>
          <w:lang w:val="en-US"/>
        </w:rPr>
        <w:t xml:space="preserve"> </w:t>
      </w:r>
      <w:r w:rsidRPr="004040E5">
        <w:rPr>
          <w:b/>
          <w:bCs/>
          <w:i/>
          <w:iCs/>
        </w:rPr>
        <w:t>gapFR1</w:t>
      </w:r>
      <w:r w:rsidRPr="00742531">
        <w:rPr>
          <w:b/>
          <w:bCs/>
          <w:iCs/>
        </w:rPr>
        <w:t xml:space="preserve"> and </w:t>
      </w:r>
      <w:r w:rsidRPr="004040E5">
        <w:rPr>
          <w:b/>
          <w:bCs/>
          <w:i/>
          <w:iCs/>
        </w:rPr>
        <w:t>gapPerUE</w:t>
      </w:r>
      <w:r w:rsidRPr="00742531">
        <w:rPr>
          <w:b/>
          <w:bCs/>
          <w:iCs/>
        </w:rPr>
        <w:t xml:space="preserve"> into </w:t>
      </w:r>
      <w:r>
        <w:rPr>
          <w:b/>
          <w:bCs/>
          <w:iCs/>
        </w:rPr>
        <w:t xml:space="preserve">the </w:t>
      </w:r>
      <w:r w:rsidRPr="00742531">
        <w:rPr>
          <w:b/>
          <w:bCs/>
          <w:iCs/>
        </w:rPr>
        <w:t xml:space="preserve">SEQUENCE of </w:t>
      </w:r>
      <w:r w:rsidRPr="00742531">
        <w:rPr>
          <w:b/>
          <w:bCs/>
          <w:i/>
          <w:iCs/>
        </w:rPr>
        <w:t>MeasGapConfig</w:t>
      </w:r>
      <w:r w:rsidRPr="00742531">
        <w:rPr>
          <w:b/>
          <w:bCs/>
          <w:iCs/>
        </w:rPr>
        <w:t xml:space="preserve"> </w:t>
      </w:r>
      <w:r>
        <w:rPr>
          <w:b/>
          <w:bCs/>
          <w:iCs/>
        </w:rPr>
        <w:t>with</w:t>
      </w:r>
      <w:r w:rsidRPr="00742531">
        <w:rPr>
          <w:b/>
          <w:bCs/>
          <w:iCs/>
        </w:rPr>
        <w:t xml:space="preserve"> same format as </w:t>
      </w:r>
      <w:r w:rsidRPr="00742531">
        <w:rPr>
          <w:b/>
        </w:rPr>
        <w:t>gapFR2.</w:t>
      </w:r>
    </w:p>
    <w:p w14:paraId="43A12B72" w14:textId="49C1CBA9" w:rsidR="00CD4C7B" w:rsidRPr="006E13D1" w:rsidRDefault="00CD4C7B" w:rsidP="00CD4C7B">
      <w:pPr>
        <w:pStyle w:val="Heading1"/>
      </w:pPr>
      <w:r w:rsidRPr="006E13D1">
        <w:t>4</w:t>
      </w:r>
      <w:r w:rsidRPr="006E13D1">
        <w:tab/>
      </w:r>
      <w:r w:rsidR="00742531">
        <w:t>Conclusion</w:t>
      </w:r>
    </w:p>
    <w:p w14:paraId="5248897F" w14:textId="4DE2A9DC" w:rsidR="004040E5" w:rsidRDefault="004040E5" w:rsidP="00CD4C7B">
      <w:r>
        <w:t xml:space="preserve">There are two observations from </w:t>
      </w:r>
      <w:r w:rsidR="00742531">
        <w:t>above analysis</w:t>
      </w:r>
      <w:r>
        <w:t xml:space="preserve"> for discussion.</w:t>
      </w:r>
    </w:p>
    <w:p w14:paraId="2488ECE6" w14:textId="77777777" w:rsidR="004040E5" w:rsidRPr="00C52F76" w:rsidRDefault="004040E5" w:rsidP="004040E5">
      <w:pPr>
        <w:rPr>
          <w:b/>
          <w:bCs/>
          <w:iCs/>
        </w:rPr>
      </w:pPr>
      <w:r w:rsidRPr="00C52F76">
        <w:rPr>
          <w:b/>
          <w:bCs/>
          <w:iCs/>
        </w:rPr>
        <w:t xml:space="preserve">Observation1: GapConfig for per UE and </w:t>
      </w:r>
      <w:r>
        <w:rPr>
          <w:b/>
          <w:bCs/>
          <w:iCs/>
        </w:rPr>
        <w:t xml:space="preserve">for </w:t>
      </w:r>
      <w:r w:rsidRPr="00C52F76">
        <w:rPr>
          <w:b/>
          <w:bCs/>
          <w:iCs/>
        </w:rPr>
        <w:t>FR1 are needed in SA mode.</w:t>
      </w:r>
    </w:p>
    <w:p w14:paraId="5F4776E2" w14:textId="77777777" w:rsidR="004040E5" w:rsidRPr="001F0115" w:rsidRDefault="004040E5" w:rsidP="004040E5">
      <w:pPr>
        <w:rPr>
          <w:b/>
          <w:bCs/>
          <w:iCs/>
        </w:rPr>
      </w:pPr>
      <w:r w:rsidRPr="001F0115">
        <w:rPr>
          <w:b/>
          <w:bCs/>
          <w:iCs/>
        </w:rPr>
        <w:t xml:space="preserve">Observation2: </w:t>
      </w:r>
      <w:r>
        <w:rPr>
          <w:b/>
          <w:bCs/>
          <w:iCs/>
        </w:rPr>
        <w:t xml:space="preserve">if </w:t>
      </w:r>
      <w:r w:rsidRPr="004040E5">
        <w:rPr>
          <w:b/>
          <w:bCs/>
          <w:i/>
          <w:iCs/>
        </w:rPr>
        <w:t>gapFR1</w:t>
      </w:r>
      <w:r w:rsidRPr="004040E5">
        <w:rPr>
          <w:b/>
          <w:bCs/>
          <w:iCs/>
        </w:rPr>
        <w:t xml:space="preserve"> and </w:t>
      </w:r>
      <w:r w:rsidRPr="004040E5">
        <w:rPr>
          <w:b/>
          <w:bCs/>
          <w:i/>
          <w:iCs/>
        </w:rPr>
        <w:t>gapPerUE</w:t>
      </w:r>
      <w:r w:rsidRPr="004040E5">
        <w:rPr>
          <w:b/>
          <w:bCs/>
          <w:iCs/>
        </w:rPr>
        <w:t xml:space="preserve"> </w:t>
      </w:r>
      <w:r>
        <w:rPr>
          <w:b/>
          <w:bCs/>
          <w:iCs/>
        </w:rPr>
        <w:t>can be</w:t>
      </w:r>
      <w:r w:rsidRPr="004040E5">
        <w:rPr>
          <w:b/>
          <w:bCs/>
          <w:iCs/>
        </w:rPr>
        <w:t xml:space="preserve"> added into </w:t>
      </w:r>
      <w:r>
        <w:rPr>
          <w:b/>
          <w:bCs/>
          <w:iCs/>
        </w:rPr>
        <w:t xml:space="preserve">the </w:t>
      </w:r>
      <w:r w:rsidRPr="004040E5">
        <w:rPr>
          <w:b/>
          <w:bCs/>
          <w:iCs/>
        </w:rPr>
        <w:t xml:space="preserve">SEQUENCE of MeasGapConfig separately, it is enough clear to indicate UE which measurement gap is configured. </w:t>
      </w:r>
      <w:r>
        <w:rPr>
          <w:b/>
          <w:bCs/>
          <w:iCs/>
        </w:rPr>
        <w:t xml:space="preserve"> </w:t>
      </w:r>
    </w:p>
    <w:p w14:paraId="7DA08C04" w14:textId="68EE63F4" w:rsidR="004040E5" w:rsidRDefault="004040E5" w:rsidP="00742531">
      <w:pPr>
        <w:rPr>
          <w:b/>
          <w:bCs/>
          <w:iCs/>
        </w:rPr>
      </w:pPr>
      <w:r>
        <w:rPr>
          <w:lang w:val="en-US"/>
        </w:rPr>
        <w:t>To support per UE gap configuration and FR1 gap configuration for SA mode, and to distinguish gap type in SA mode as well, one proposal is for RAN2 discussion and decision.</w:t>
      </w:r>
      <w:r w:rsidRPr="00742531">
        <w:rPr>
          <w:b/>
          <w:bCs/>
          <w:iCs/>
        </w:rPr>
        <w:t xml:space="preserve"> </w:t>
      </w:r>
    </w:p>
    <w:p w14:paraId="07F35F31" w14:textId="77777777" w:rsidR="004040E5" w:rsidRPr="00742531" w:rsidRDefault="004040E5" w:rsidP="004040E5">
      <w:pPr>
        <w:rPr>
          <w:b/>
          <w:bCs/>
          <w:iCs/>
        </w:rPr>
      </w:pPr>
      <w:r w:rsidRPr="00742531">
        <w:rPr>
          <w:b/>
          <w:bCs/>
          <w:iCs/>
        </w:rPr>
        <w:t xml:space="preserve">Proposal: </w:t>
      </w:r>
      <w:r w:rsidRPr="00742531">
        <w:rPr>
          <w:b/>
          <w:lang w:val="en-US"/>
        </w:rPr>
        <w:t>Add</w:t>
      </w:r>
      <w:r>
        <w:rPr>
          <w:b/>
          <w:lang w:val="en-US"/>
        </w:rPr>
        <w:t>ing</w:t>
      </w:r>
      <w:r w:rsidRPr="00742531">
        <w:rPr>
          <w:b/>
          <w:lang w:val="en-US"/>
        </w:rPr>
        <w:t xml:space="preserve"> </w:t>
      </w:r>
      <w:r w:rsidRPr="004040E5">
        <w:rPr>
          <w:b/>
          <w:bCs/>
          <w:i/>
          <w:iCs/>
        </w:rPr>
        <w:t>gapFR1</w:t>
      </w:r>
      <w:r w:rsidRPr="00742531">
        <w:rPr>
          <w:b/>
          <w:bCs/>
          <w:iCs/>
        </w:rPr>
        <w:t xml:space="preserve"> and </w:t>
      </w:r>
      <w:r w:rsidRPr="004040E5">
        <w:rPr>
          <w:b/>
          <w:bCs/>
          <w:i/>
          <w:iCs/>
        </w:rPr>
        <w:t>gapPerUE</w:t>
      </w:r>
      <w:r w:rsidRPr="00742531">
        <w:rPr>
          <w:b/>
          <w:bCs/>
          <w:iCs/>
        </w:rPr>
        <w:t xml:space="preserve"> into </w:t>
      </w:r>
      <w:r>
        <w:rPr>
          <w:b/>
          <w:bCs/>
          <w:iCs/>
        </w:rPr>
        <w:t xml:space="preserve">the </w:t>
      </w:r>
      <w:r w:rsidRPr="00742531">
        <w:rPr>
          <w:b/>
          <w:bCs/>
          <w:iCs/>
        </w:rPr>
        <w:t xml:space="preserve">SEQUENCE of </w:t>
      </w:r>
      <w:r w:rsidRPr="00742531">
        <w:rPr>
          <w:b/>
          <w:bCs/>
          <w:i/>
          <w:iCs/>
        </w:rPr>
        <w:t>MeasGapConfig</w:t>
      </w:r>
      <w:r w:rsidRPr="00742531">
        <w:rPr>
          <w:b/>
          <w:bCs/>
          <w:iCs/>
        </w:rPr>
        <w:t xml:space="preserve"> </w:t>
      </w:r>
      <w:r>
        <w:rPr>
          <w:b/>
          <w:bCs/>
          <w:iCs/>
        </w:rPr>
        <w:t>with</w:t>
      </w:r>
      <w:r w:rsidRPr="00742531">
        <w:rPr>
          <w:b/>
          <w:bCs/>
          <w:iCs/>
        </w:rPr>
        <w:t xml:space="preserve"> same format as </w:t>
      </w:r>
      <w:r w:rsidRPr="00742531">
        <w:rPr>
          <w:b/>
        </w:rPr>
        <w:t>gapFR2.</w:t>
      </w:r>
    </w:p>
    <w:p w14:paraId="2460963E" w14:textId="77777777" w:rsidR="00742531" w:rsidRPr="006E13D1" w:rsidRDefault="00742531" w:rsidP="00CD4C7B"/>
    <w:p w14:paraId="0FDCFAC2" w14:textId="77777777" w:rsidR="00CD4C7B" w:rsidRPr="006E13D1" w:rsidRDefault="00CD4C7B" w:rsidP="00CD4C7B">
      <w:pPr>
        <w:pStyle w:val="Heading1"/>
      </w:pPr>
      <w:r w:rsidRPr="006E13D1">
        <w:t>References</w:t>
      </w:r>
    </w:p>
    <w:p w14:paraId="4AA5C936" w14:textId="5F347868" w:rsidR="00CD4C7B" w:rsidRPr="006E13D1" w:rsidRDefault="00B27303" w:rsidP="00D8647A">
      <w:pPr>
        <w:numPr>
          <w:ilvl w:val="0"/>
          <w:numId w:val="4"/>
        </w:numPr>
        <w:overflowPunct w:val="0"/>
        <w:autoSpaceDE w:val="0"/>
        <w:autoSpaceDN w:val="0"/>
        <w:adjustRightInd w:val="0"/>
        <w:textAlignment w:val="baseline"/>
      </w:pPr>
      <w:bookmarkStart w:id="4" w:name="_Ref75086397"/>
      <w:r>
        <w:t>R</w:t>
      </w:r>
      <w:r w:rsidR="00742531">
        <w:t>4</w:t>
      </w:r>
      <w:r>
        <w:t>-18</w:t>
      </w:r>
      <w:r w:rsidR="00D8647A">
        <w:t>04202</w:t>
      </w:r>
      <w:r w:rsidR="00CD4C7B" w:rsidRPr="006E13D1">
        <w:t xml:space="preserve"> </w:t>
      </w:r>
      <w:bookmarkEnd w:id="4"/>
      <w:r w:rsidR="00D8647A" w:rsidRPr="00D8647A">
        <w:rPr>
          <w:i/>
          <w:iCs/>
        </w:rPr>
        <w:t>LS to RAN2 on measurement gap type indication for SA</w:t>
      </w:r>
      <w:r w:rsidR="0090466A">
        <w:t xml:space="preserve"> - </w:t>
      </w:r>
      <w:r w:rsidR="00D8647A">
        <w:t>Intel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BB872" w14:textId="77777777" w:rsidR="00497385" w:rsidRDefault="00497385">
      <w:r>
        <w:separator/>
      </w:r>
    </w:p>
  </w:endnote>
  <w:endnote w:type="continuationSeparator" w:id="0">
    <w:p w14:paraId="0B8CCD0C" w14:textId="77777777" w:rsidR="00497385" w:rsidRDefault="0049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3349E" w14:textId="77777777" w:rsidR="00497385" w:rsidRDefault="00497385">
      <w:r>
        <w:separator/>
      </w:r>
    </w:p>
  </w:footnote>
  <w:footnote w:type="continuationSeparator" w:id="0">
    <w:p w14:paraId="6EF7CBB5" w14:textId="77777777" w:rsidR="00497385" w:rsidRDefault="00497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36A0"/>
    <w:rsid w:val="00194CD0"/>
    <w:rsid w:val="001B49C9"/>
    <w:rsid w:val="001C4F79"/>
    <w:rsid w:val="001E0C9F"/>
    <w:rsid w:val="001F0115"/>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C72EE"/>
    <w:rsid w:val="003E16BE"/>
    <w:rsid w:val="003F4E28"/>
    <w:rsid w:val="004006E8"/>
    <w:rsid w:val="00401855"/>
    <w:rsid w:val="004040E5"/>
    <w:rsid w:val="00477455"/>
    <w:rsid w:val="00497385"/>
    <w:rsid w:val="004A1F7B"/>
    <w:rsid w:val="004C44D2"/>
    <w:rsid w:val="004D3578"/>
    <w:rsid w:val="004D380D"/>
    <w:rsid w:val="004E213A"/>
    <w:rsid w:val="00503171"/>
    <w:rsid w:val="00506C28"/>
    <w:rsid w:val="00534DA0"/>
    <w:rsid w:val="00543E6C"/>
    <w:rsid w:val="00565087"/>
    <w:rsid w:val="0056573F"/>
    <w:rsid w:val="005B66A5"/>
    <w:rsid w:val="00611566"/>
    <w:rsid w:val="00646D99"/>
    <w:rsid w:val="00656910"/>
    <w:rsid w:val="006633D6"/>
    <w:rsid w:val="0068496D"/>
    <w:rsid w:val="006C4B53"/>
    <w:rsid w:val="006C66D8"/>
    <w:rsid w:val="006D1E24"/>
    <w:rsid w:val="006D3EC8"/>
    <w:rsid w:val="006E1417"/>
    <w:rsid w:val="006F6A2C"/>
    <w:rsid w:val="00710201"/>
    <w:rsid w:val="007342B5"/>
    <w:rsid w:val="00734A5B"/>
    <w:rsid w:val="00742531"/>
    <w:rsid w:val="00744E76"/>
    <w:rsid w:val="00757D40"/>
    <w:rsid w:val="00781F0F"/>
    <w:rsid w:val="0078727C"/>
    <w:rsid w:val="0079049D"/>
    <w:rsid w:val="00793DC5"/>
    <w:rsid w:val="007A308C"/>
    <w:rsid w:val="007B18D8"/>
    <w:rsid w:val="007C095F"/>
    <w:rsid w:val="008028A4"/>
    <w:rsid w:val="00813245"/>
    <w:rsid w:val="008768CA"/>
    <w:rsid w:val="00877EF9"/>
    <w:rsid w:val="00880559"/>
    <w:rsid w:val="008B5306"/>
    <w:rsid w:val="008C1242"/>
    <w:rsid w:val="008D2E4D"/>
    <w:rsid w:val="0090271F"/>
    <w:rsid w:val="00902DB9"/>
    <w:rsid w:val="0090466A"/>
    <w:rsid w:val="00936071"/>
    <w:rsid w:val="00940212"/>
    <w:rsid w:val="00942EC2"/>
    <w:rsid w:val="00961B32"/>
    <w:rsid w:val="00964163"/>
    <w:rsid w:val="00970DB3"/>
    <w:rsid w:val="00974BB0"/>
    <w:rsid w:val="00980F84"/>
    <w:rsid w:val="009A0AF3"/>
    <w:rsid w:val="009B07CD"/>
    <w:rsid w:val="009C19E9"/>
    <w:rsid w:val="009D74A6"/>
    <w:rsid w:val="009E11FA"/>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52F76"/>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647A"/>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qFormat/>
    <w:rsid w:val="005B66A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30445">
      <w:bodyDiv w:val="1"/>
      <w:marLeft w:val="0"/>
      <w:marRight w:val="0"/>
      <w:marTop w:val="0"/>
      <w:marBottom w:val="0"/>
      <w:divBdr>
        <w:top w:val="none" w:sz="0" w:space="0" w:color="auto"/>
        <w:left w:val="none" w:sz="0" w:space="0" w:color="auto"/>
        <w:bottom w:val="none" w:sz="0" w:space="0" w:color="auto"/>
        <w:right w:val="none" w:sz="0" w:space="0" w:color="auto"/>
      </w:divBdr>
      <w:divsChild>
        <w:div w:id="74037386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8719615">
      <w:bodyDiv w:val="1"/>
      <w:marLeft w:val="0"/>
      <w:marRight w:val="0"/>
      <w:marTop w:val="0"/>
      <w:marBottom w:val="0"/>
      <w:divBdr>
        <w:top w:val="none" w:sz="0" w:space="0" w:color="auto"/>
        <w:left w:val="none" w:sz="0" w:space="0" w:color="auto"/>
        <w:bottom w:val="none" w:sz="0" w:space="0" w:color="auto"/>
        <w:right w:val="none" w:sz="0" w:space="0" w:color="auto"/>
      </w:divBdr>
      <w:divsChild>
        <w:div w:id="1207176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7</cp:revision>
  <dcterms:created xsi:type="dcterms:W3CDTF">2018-05-08T10:30:00Z</dcterms:created>
  <dcterms:modified xsi:type="dcterms:W3CDTF">2018-05-11T04:46:00Z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